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EB" w:rsidRDefault="004853EB" w:rsidP="004853EB">
      <w:pPr>
        <w:pStyle w:val="1"/>
        <w:keepNext w:val="0"/>
        <w:widowControl w:val="0"/>
        <w:spacing w:before="468" w:after="468"/>
        <w:rPr>
          <w:color w:val="auto"/>
        </w:rPr>
      </w:pPr>
      <w:bookmarkStart w:id="0" w:name="_Toc144800728"/>
      <w:r>
        <w:rPr>
          <w:color w:val="auto"/>
        </w:rPr>
        <w:t>上海海洋大学关于专业学位研究生</w:t>
      </w:r>
      <w:r>
        <w:rPr>
          <w:color w:val="auto"/>
        </w:rPr>
        <w:br/>
      </w:r>
      <w:r>
        <w:rPr>
          <w:color w:val="auto"/>
        </w:rPr>
        <w:t>专业实践的管理规定</w:t>
      </w:r>
      <w:bookmarkEnd w:id="0"/>
    </w:p>
    <w:p w:rsidR="004853EB" w:rsidRDefault="004853EB" w:rsidP="004853EB">
      <w:pPr>
        <w:topLinePunct/>
        <w:adjustRightInd w:val="0"/>
        <w:snapToGrid w:val="0"/>
        <w:spacing w:line="288" w:lineRule="auto"/>
        <w:ind w:firstLineChars="200" w:firstLine="420"/>
        <w:rPr>
          <w:szCs w:val="21"/>
        </w:rPr>
      </w:pPr>
      <w:r>
        <w:rPr>
          <w:szCs w:val="21"/>
        </w:rPr>
        <w:t>专业实践是教学的重要组成部分，是建立以提升职业能力为导向的专业学位研究生培养模式改革的基本要求。为了更好地做好全日制硕士专业学位研究生的培养工作，切实提高实践环节的培养质量，规范实践环节的安排、管理和考核，特制定本规定。</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一、总体要求</w:t>
      </w:r>
    </w:p>
    <w:p w:rsidR="004853EB" w:rsidRDefault="004853EB" w:rsidP="004853EB">
      <w:pPr>
        <w:topLinePunct/>
        <w:adjustRightInd w:val="0"/>
        <w:snapToGrid w:val="0"/>
        <w:spacing w:line="288" w:lineRule="auto"/>
        <w:ind w:firstLineChars="200" w:firstLine="420"/>
        <w:rPr>
          <w:szCs w:val="21"/>
        </w:rPr>
      </w:pPr>
      <w:r>
        <w:rPr>
          <w:szCs w:val="21"/>
        </w:rPr>
        <w:t>专业学位研究生在学期间，必须参加专业实践，提高实践能力，熟悉本行业工作流程和相关职业规范，为学位论文选题和完成创造条件。可以采用集中实践和分段实践相结合的方式。</w:t>
      </w:r>
    </w:p>
    <w:p w:rsidR="004853EB" w:rsidRDefault="004853EB" w:rsidP="004853EB">
      <w:pPr>
        <w:topLinePunct/>
        <w:adjustRightInd w:val="0"/>
        <w:snapToGrid w:val="0"/>
        <w:spacing w:line="288" w:lineRule="auto"/>
        <w:ind w:firstLineChars="200" w:firstLine="420"/>
        <w:rPr>
          <w:szCs w:val="21"/>
        </w:rPr>
      </w:pPr>
      <w:r>
        <w:rPr>
          <w:szCs w:val="21"/>
        </w:rPr>
        <w:t>不参加专业实践或最终专业实践考核未通过，不得申请毕业资格审核和学位论文答辩。</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二、组织管理</w:t>
      </w:r>
    </w:p>
    <w:p w:rsidR="004853EB" w:rsidRDefault="004853EB" w:rsidP="004853EB">
      <w:pPr>
        <w:topLinePunct/>
        <w:adjustRightInd w:val="0"/>
        <w:snapToGrid w:val="0"/>
        <w:spacing w:line="288" w:lineRule="auto"/>
        <w:ind w:firstLineChars="200" w:firstLine="420"/>
        <w:rPr>
          <w:szCs w:val="21"/>
        </w:rPr>
      </w:pPr>
      <w:r>
        <w:rPr>
          <w:szCs w:val="21"/>
        </w:rPr>
        <w:t>专业学位研究生的实践环节由各研究生培养学院落实和实施。各学院须制定相关的实施细则和方案，对专业实践模式、组织、管理和考核等问题</w:t>
      </w:r>
      <w:proofErr w:type="gramStart"/>
      <w:r>
        <w:rPr>
          <w:szCs w:val="21"/>
        </w:rPr>
        <w:t>作出</w:t>
      </w:r>
      <w:proofErr w:type="gramEnd"/>
      <w:r>
        <w:rPr>
          <w:szCs w:val="21"/>
        </w:rPr>
        <w:t>规定，并有人员负责管理和联络。实施细则和方案必须在研究生院培养处备案。</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三、实践方式</w:t>
      </w:r>
    </w:p>
    <w:p w:rsidR="004853EB" w:rsidRDefault="004853EB" w:rsidP="004853EB">
      <w:pPr>
        <w:topLinePunct/>
        <w:adjustRightInd w:val="0"/>
        <w:snapToGrid w:val="0"/>
        <w:spacing w:line="288" w:lineRule="auto"/>
        <w:ind w:firstLineChars="200" w:firstLine="420"/>
        <w:rPr>
          <w:szCs w:val="21"/>
        </w:rPr>
      </w:pPr>
      <w:r>
        <w:rPr>
          <w:szCs w:val="21"/>
        </w:rPr>
        <w:t>研究生培养学院或导师根据相关专业学位类别（专业领域）培养目标要求和研究生个人实际情况而定，可以是教学实践、生产实践、科研实践、工程实践、产品设计、工艺研究、艺术创作、实际问题调研、活动组织（包括参加</w:t>
      </w:r>
      <w:r>
        <w:rPr>
          <w:rFonts w:ascii="宋体" w:hAnsi="宋体"/>
          <w:szCs w:val="21"/>
        </w:rPr>
        <w:t>“</w:t>
      </w:r>
      <w:r>
        <w:rPr>
          <w:szCs w:val="21"/>
        </w:rPr>
        <w:t>全国研究生创新系列活动</w:t>
      </w:r>
      <w:r>
        <w:rPr>
          <w:rFonts w:ascii="宋体" w:hAnsi="宋体"/>
          <w:szCs w:val="21"/>
        </w:rPr>
        <w:t>”</w:t>
      </w:r>
      <w:r>
        <w:rPr>
          <w:szCs w:val="21"/>
        </w:rPr>
        <w:t>主题赛事以及其他同等水平的全国赛事）等。</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四、实践时间</w:t>
      </w:r>
    </w:p>
    <w:p w:rsidR="004853EB" w:rsidRDefault="004853EB" w:rsidP="004853EB">
      <w:pPr>
        <w:topLinePunct/>
        <w:adjustRightInd w:val="0"/>
        <w:snapToGrid w:val="0"/>
        <w:spacing w:line="288" w:lineRule="auto"/>
        <w:ind w:firstLineChars="200" w:firstLine="420"/>
        <w:rPr>
          <w:szCs w:val="21"/>
        </w:rPr>
      </w:pPr>
      <w:r>
        <w:rPr>
          <w:szCs w:val="21"/>
        </w:rPr>
        <w:t>专业实践时间一般应不少于</w:t>
      </w:r>
      <w:r>
        <w:rPr>
          <w:szCs w:val="21"/>
        </w:rPr>
        <w:t>6</w:t>
      </w:r>
      <w:r>
        <w:rPr>
          <w:szCs w:val="21"/>
        </w:rPr>
        <w:t>个月。专业实践期间如遇寒假、暑假，由校内导师、校外导师及专业学位研究生本人协商解决。</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五、过程管理</w:t>
      </w:r>
    </w:p>
    <w:p w:rsidR="004853EB" w:rsidRDefault="004853EB" w:rsidP="004853EB">
      <w:pPr>
        <w:tabs>
          <w:tab w:val="left" w:pos="1080"/>
        </w:tabs>
        <w:topLinePunct/>
        <w:adjustRightInd w:val="0"/>
        <w:snapToGrid w:val="0"/>
        <w:spacing w:line="288" w:lineRule="auto"/>
        <w:ind w:firstLineChars="200" w:firstLine="420"/>
        <w:rPr>
          <w:szCs w:val="21"/>
        </w:rPr>
      </w:pPr>
      <w:r>
        <w:rPr>
          <w:szCs w:val="21"/>
        </w:rPr>
        <w:t>（一）研究生开始实践时需填写</w:t>
      </w:r>
      <w:r>
        <w:rPr>
          <w:rFonts w:ascii="宋体" w:hAnsi="宋体"/>
          <w:szCs w:val="21"/>
        </w:rPr>
        <w:t>“</w:t>
      </w:r>
      <w:r>
        <w:rPr>
          <w:szCs w:val="21"/>
        </w:rPr>
        <w:t>全日制硕士专业学位研究生专业实践计划</w:t>
      </w:r>
      <w:r>
        <w:rPr>
          <w:rFonts w:ascii="宋体" w:hAnsi="宋体"/>
          <w:szCs w:val="21"/>
        </w:rPr>
        <w:t>”</w:t>
      </w:r>
      <w:r>
        <w:rPr>
          <w:szCs w:val="21"/>
        </w:rPr>
        <w:t>，由导师和学院审核；审核通过后，方可进入实践环节。</w:t>
      </w:r>
    </w:p>
    <w:p w:rsidR="004853EB" w:rsidRDefault="004853EB" w:rsidP="004853EB">
      <w:pPr>
        <w:tabs>
          <w:tab w:val="left" w:pos="1080"/>
        </w:tabs>
        <w:topLinePunct/>
        <w:adjustRightInd w:val="0"/>
        <w:snapToGrid w:val="0"/>
        <w:spacing w:line="288" w:lineRule="auto"/>
        <w:ind w:firstLineChars="200" w:firstLine="420"/>
        <w:rPr>
          <w:szCs w:val="21"/>
        </w:rPr>
      </w:pPr>
      <w:r>
        <w:rPr>
          <w:szCs w:val="21"/>
        </w:rPr>
        <w:t>（二）研究生进入实践单位前，需与实践单位签署相关的协议。协议应明确双方的职责和义务、研究生在单位实习期间的安全和有关知识产权等方面的问题。</w:t>
      </w:r>
    </w:p>
    <w:p w:rsidR="004853EB" w:rsidRDefault="004853EB" w:rsidP="004853EB">
      <w:pPr>
        <w:tabs>
          <w:tab w:val="left" w:pos="1080"/>
        </w:tabs>
        <w:topLinePunct/>
        <w:adjustRightInd w:val="0"/>
        <w:snapToGrid w:val="0"/>
        <w:spacing w:line="288" w:lineRule="auto"/>
        <w:ind w:firstLineChars="200" w:firstLine="420"/>
        <w:rPr>
          <w:szCs w:val="21"/>
        </w:rPr>
      </w:pPr>
      <w:r>
        <w:rPr>
          <w:szCs w:val="21"/>
        </w:rPr>
        <w:t>（三）各学院应加强研究生实践期间的跟踪管理，了解和掌握研究生的实践情况和思想动态，以便及时发现和解决问题。</w:t>
      </w:r>
    </w:p>
    <w:p w:rsidR="004853EB" w:rsidRDefault="004853EB" w:rsidP="004853EB">
      <w:pPr>
        <w:tabs>
          <w:tab w:val="left" w:pos="1080"/>
        </w:tabs>
        <w:topLinePunct/>
        <w:adjustRightInd w:val="0"/>
        <w:snapToGrid w:val="0"/>
        <w:spacing w:line="288" w:lineRule="auto"/>
        <w:ind w:firstLineChars="200" w:firstLine="420"/>
        <w:rPr>
          <w:szCs w:val="21"/>
        </w:rPr>
      </w:pPr>
      <w:r>
        <w:rPr>
          <w:szCs w:val="21"/>
        </w:rPr>
        <w:t>（四）实践期间研究生的出国、医疗等按学校相关规定执行。</w:t>
      </w:r>
    </w:p>
    <w:p w:rsidR="004853EB" w:rsidRDefault="004853EB" w:rsidP="004853EB">
      <w:pPr>
        <w:topLinePunct/>
        <w:adjustRightInd w:val="0"/>
        <w:snapToGrid w:val="0"/>
        <w:spacing w:beforeLines="50" w:line="288" w:lineRule="auto"/>
        <w:ind w:firstLineChars="200" w:firstLine="420"/>
        <w:rPr>
          <w:rFonts w:eastAsia="黑体"/>
          <w:szCs w:val="21"/>
        </w:rPr>
      </w:pPr>
      <w:r>
        <w:rPr>
          <w:rFonts w:eastAsia="黑体"/>
          <w:szCs w:val="21"/>
        </w:rPr>
        <w:t>六、实践考核</w:t>
      </w:r>
    </w:p>
    <w:p w:rsidR="004853EB" w:rsidRDefault="004853EB" w:rsidP="004853EB">
      <w:pPr>
        <w:topLinePunct/>
        <w:adjustRightInd w:val="0"/>
        <w:snapToGrid w:val="0"/>
        <w:spacing w:line="288" w:lineRule="auto"/>
        <w:ind w:firstLineChars="200" w:firstLine="420"/>
        <w:rPr>
          <w:szCs w:val="21"/>
        </w:rPr>
      </w:pPr>
      <w:r>
        <w:rPr>
          <w:szCs w:val="21"/>
        </w:rPr>
        <w:t>（一）研究生在专业实践中应填写</w:t>
      </w:r>
      <w:r>
        <w:rPr>
          <w:rFonts w:ascii="宋体" w:hAnsi="宋体"/>
          <w:szCs w:val="21"/>
        </w:rPr>
        <w:t>“</w:t>
      </w:r>
      <w:r>
        <w:rPr>
          <w:szCs w:val="21"/>
        </w:rPr>
        <w:t>上海海洋大学全日制硕士专业学位研究生专业实践考核表</w:t>
      </w:r>
      <w:r>
        <w:rPr>
          <w:rFonts w:ascii="宋体" w:hAnsi="宋体"/>
          <w:szCs w:val="21"/>
        </w:rPr>
        <w:t>”</w:t>
      </w:r>
      <w:r>
        <w:rPr>
          <w:szCs w:val="21"/>
        </w:rPr>
        <w:t>，提交相关的成果报告，并由实践所在单位签署评价意见。</w:t>
      </w:r>
    </w:p>
    <w:p w:rsidR="004853EB" w:rsidRDefault="004853EB" w:rsidP="004853EB">
      <w:pPr>
        <w:topLinePunct/>
        <w:adjustRightInd w:val="0"/>
        <w:snapToGrid w:val="0"/>
        <w:spacing w:line="288" w:lineRule="auto"/>
        <w:ind w:firstLineChars="200" w:firstLine="420"/>
        <w:rPr>
          <w:szCs w:val="21"/>
        </w:rPr>
      </w:pPr>
      <w:r>
        <w:rPr>
          <w:szCs w:val="21"/>
        </w:rPr>
        <w:t>（二）各学院应制定切实可行的考核细则，可以通过提交成果报告、答辩等方式对每位研究生的实践环节进行考核。</w:t>
      </w:r>
    </w:p>
    <w:p w:rsidR="004853EB" w:rsidRDefault="004853EB" w:rsidP="004853EB">
      <w:pPr>
        <w:topLinePunct/>
        <w:adjustRightInd w:val="0"/>
        <w:snapToGrid w:val="0"/>
        <w:spacing w:line="288" w:lineRule="auto"/>
        <w:ind w:firstLineChars="200" w:firstLine="420"/>
        <w:rPr>
          <w:szCs w:val="21"/>
        </w:rPr>
      </w:pPr>
      <w:r>
        <w:rPr>
          <w:szCs w:val="21"/>
        </w:rPr>
        <w:lastRenderedPageBreak/>
        <w:t>（三）考核通过者，获得学分；考核不通过者，须重修专业实践。</w:t>
      </w:r>
    </w:p>
    <w:p w:rsidR="004853EB" w:rsidRDefault="004853EB" w:rsidP="004853EB">
      <w:pPr>
        <w:topLinePunct/>
        <w:adjustRightInd w:val="0"/>
        <w:snapToGrid w:val="0"/>
        <w:spacing w:line="288" w:lineRule="auto"/>
        <w:ind w:firstLineChars="200" w:firstLine="436"/>
        <w:rPr>
          <w:spacing w:val="4"/>
          <w:szCs w:val="21"/>
        </w:rPr>
      </w:pPr>
      <w:r>
        <w:rPr>
          <w:spacing w:val="4"/>
          <w:szCs w:val="21"/>
        </w:rPr>
        <w:t>本规定自</w:t>
      </w:r>
      <w:r>
        <w:rPr>
          <w:spacing w:val="4"/>
          <w:szCs w:val="21"/>
        </w:rPr>
        <w:t>2019</w:t>
      </w:r>
      <w:r>
        <w:rPr>
          <w:spacing w:val="4"/>
          <w:szCs w:val="21"/>
        </w:rPr>
        <w:t>级专业学位研究生开始执行，由研究生院负责解释。</w:t>
      </w:r>
    </w:p>
    <w:p w:rsidR="00D91F07" w:rsidRPr="004853EB" w:rsidRDefault="00D91F07"/>
    <w:sectPr w:rsidR="00D91F07" w:rsidRPr="004853EB" w:rsidSect="00D91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3EB"/>
    <w:rsid w:val="004853EB"/>
    <w:rsid w:val="00D91F07"/>
    <w:rsid w:val="00F11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B"/>
    <w:pPr>
      <w:widowControl w:val="0"/>
      <w:jc w:val="both"/>
    </w:pPr>
    <w:rPr>
      <w:rFonts w:ascii="Times New Roman" w:eastAsia="宋体" w:hAnsi="Times New Roman" w:cs="Times New Roman"/>
    </w:rPr>
  </w:style>
  <w:style w:type="paragraph" w:styleId="1">
    <w:name w:val="heading 1"/>
    <w:basedOn w:val="a"/>
    <w:next w:val="a"/>
    <w:link w:val="1Char1"/>
    <w:qFormat/>
    <w:rsid w:val="004853EB"/>
    <w:pPr>
      <w:keepNext/>
      <w:widowControl/>
      <w:topLinePunct/>
      <w:adjustRightInd w:val="0"/>
      <w:snapToGrid w:val="0"/>
      <w:spacing w:beforeLines="150" w:afterLines="150"/>
      <w:jc w:val="center"/>
      <w:outlineLvl w:val="0"/>
    </w:pPr>
    <w:rPr>
      <w:rFonts w:eastAsia="方正小标宋简体"/>
      <w:color w:val="00000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53EB"/>
    <w:rPr>
      <w:rFonts w:ascii="Times New Roman" w:eastAsia="宋体" w:hAnsi="Times New Roman" w:cs="Times New Roman"/>
      <w:b/>
      <w:bCs/>
      <w:kern w:val="44"/>
      <w:sz w:val="44"/>
      <w:szCs w:val="44"/>
    </w:rPr>
  </w:style>
  <w:style w:type="character" w:customStyle="1" w:styleId="1Char1">
    <w:name w:val="标题 1 Char1"/>
    <w:link w:val="1"/>
    <w:locked/>
    <w:rsid w:val="004853EB"/>
    <w:rPr>
      <w:rFonts w:ascii="Times New Roman" w:eastAsia="方正小标宋简体" w:hAnsi="Times New Roman" w:cs="Times New Roman"/>
      <w:color w:val="00000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Company>Lenovo</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2024-04-03T02:31:00Z</dcterms:created>
  <dcterms:modified xsi:type="dcterms:W3CDTF">2024-04-03T02:31:00Z</dcterms:modified>
</cp:coreProperties>
</file>